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94" w:rsidRPr="00405594" w:rsidRDefault="00405594" w:rsidP="0040559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kern w:val="36"/>
          <w:sz w:val="53"/>
          <w:szCs w:val="53"/>
          <w:bdr w:val="none" w:sz="0" w:space="0" w:color="auto" w:frame="1"/>
          <w:lang w:eastAsia="ru-RU"/>
        </w:rPr>
        <w:t>Гуляш из говядины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p w:rsidR="00405594" w:rsidRPr="00405594" w:rsidRDefault="00405594" w:rsidP="0040559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i/>
          <w:iCs/>
          <w:color w:val="161616"/>
          <w:sz w:val="21"/>
          <w:szCs w:val="21"/>
          <w:bdr w:val="none" w:sz="0" w:space="0" w:color="auto" w:frame="1"/>
          <w:lang w:eastAsia="ru-RU"/>
        </w:rPr>
        <w:t>ТЕХНИКО-ТЕХНОЛОГИЧЕСКАЯ КАРТА № Гуляш из говядины</w:t>
      </w:r>
    </w:p>
    <w:p w:rsidR="00405594" w:rsidRPr="00405594" w:rsidRDefault="00405594" w:rsidP="0040559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ОБЛАСТЬ ПРИМЕНЕНИЯ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Настоящая технико-технологическая карта разработана в соответствии ГОСТ 31987-2012 и распространяется на блюдо Гуляш из говядины вырабатываемое объектом общественного питания.</w:t>
      </w:r>
    </w:p>
    <w:p w:rsidR="00405594" w:rsidRPr="00405594" w:rsidRDefault="00405594" w:rsidP="00405594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СЫРЬЮ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Продовольственное сырье, пищевые продукты и полуфабрикаты, используемые для приготовления блюда должны соответствовать требованиям действующих нормативных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</w:t>
      </w:r>
    </w:p>
    <w:p w:rsidR="00405594" w:rsidRPr="00405594" w:rsidRDefault="00405594" w:rsidP="0040559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 3. РЕЦЕПТУРА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tbl>
      <w:tblPr>
        <w:tblW w:w="7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1276"/>
        <w:gridCol w:w="1134"/>
        <w:gridCol w:w="1134"/>
        <w:gridCol w:w="992"/>
      </w:tblGrid>
      <w:tr w:rsidR="00405594" w:rsidRPr="00405594" w:rsidTr="00405594">
        <w:tc>
          <w:tcPr>
            <w:tcW w:w="254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Наименование сырья</w:t>
            </w: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Расход сырья и полуфабрикатов</w:t>
            </w:r>
          </w:p>
        </w:tc>
      </w:tr>
      <w:tr w:rsidR="00405594" w:rsidRPr="00405594" w:rsidTr="00405594">
        <w:tc>
          <w:tcPr>
            <w:tcW w:w="2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 порция</w:t>
            </w:r>
          </w:p>
        </w:tc>
      </w:tr>
      <w:tr w:rsidR="00405594" w:rsidRPr="00405594" w:rsidTr="00405594">
        <w:tc>
          <w:tcPr>
            <w:tcW w:w="254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Брутто, 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Нетто, г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Брутто, г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Нетто, г</w:t>
            </w:r>
          </w:p>
        </w:tc>
      </w:tr>
      <w:tr w:rsidR="00405594" w:rsidRPr="00405594" w:rsidTr="00405594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102,6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158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116,5</w:t>
            </w:r>
          </w:p>
        </w:tc>
      </w:tr>
      <w:tr w:rsidR="00405594" w:rsidRPr="00405594" w:rsidTr="00405594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</w:t>
            </w:r>
          </w:p>
        </w:tc>
      </w:tr>
      <w:tr w:rsidR="00405594" w:rsidRPr="00405594" w:rsidTr="00405594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Лук репчатый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15</w:t>
            </w:r>
          </w:p>
        </w:tc>
      </w:tr>
      <w:tr w:rsidR="00405594" w:rsidRPr="00405594" w:rsidTr="00405594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Томатное пюре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12</w:t>
            </w:r>
          </w:p>
        </w:tc>
      </w:tr>
      <w:tr w:rsidR="00405594" w:rsidRPr="00405594" w:rsidTr="00405594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</w:t>
            </w:r>
          </w:p>
        </w:tc>
      </w:tr>
      <w:tr w:rsidR="00405594" w:rsidRPr="00405594" w:rsidTr="00405594">
        <w:tc>
          <w:tcPr>
            <w:tcW w:w="2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ВЫХОД: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80/75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100/75</w:t>
            </w:r>
          </w:p>
        </w:tc>
      </w:tr>
    </w:tbl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  <w:bookmarkStart w:id="0" w:name="_GoBack"/>
      <w:bookmarkEnd w:id="0"/>
    </w:p>
    <w:p w:rsidR="00405594" w:rsidRPr="00405594" w:rsidRDefault="00405594" w:rsidP="00405594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4. ТЕХНОЛОГИЧЕСКИЙ ПРОЦЕСС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Нарезанное кубиками по 20-30 г и обжаренное мясо заливают бульоном или водой и тушат с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 xml:space="preserve">добавлением </w:t>
      </w:r>
      <w:proofErr w:type="spellStart"/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пассерованного</w:t>
      </w:r>
      <w:proofErr w:type="spellEnd"/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 xml:space="preserve"> томатного пюре в закрытой посуде около часа.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На бульоне, оставшемся после тушения, готовят соус, добавляя в него пассерованный лук,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lastRenderedPageBreak/>
        <w:t>соль, заливают им мясо и тушат еще 25-30 мин. За 5-10 мин до готовности кладут лавровый лист.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Гуляш можно готовить со сметаной (15-20 г на порцию).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Гарниры — каши рассыпчатые, рис отварной, макаронные изделия отварные, пюре кар-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</w:r>
      <w:proofErr w:type="spellStart"/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тофельное</w:t>
      </w:r>
      <w:proofErr w:type="spellEnd"/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, овощи отварные с жиром, овощи, припущенные с жиром, капуста тушеная, свекла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тушеная.</w:t>
      </w:r>
    </w:p>
    <w:p w:rsidR="00405594" w:rsidRPr="00405594" w:rsidRDefault="00405594" w:rsidP="00405594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ТРЕБОВАНИЯ К ОФОРМЛЕНИЮ, РЕАЛИЗАЦИИ И ХРАНЕНИЮ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Подача: Блюдо готовят по заказу потребителя, используют согласно рецептуре основного блюда. Срок хранения и реализации согласно СанПин2.3.2.1324-03, СанПин2.3.6.1079-01 Примечание: технологическая карта составлена на основании акта проработки.</w:t>
      </w:r>
    </w:p>
    <w:p w:rsidR="00405594" w:rsidRPr="00405594" w:rsidRDefault="00405594" w:rsidP="00405594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ПОКАЗАТЕЛИ КАЧЕСТВА И БЕЗОПАСНОСТИ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6.1 Органолептические показатели качества: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Цвет мяса от светло-коричневого до коричневого. Овощи должны быть мягкими, но не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разварившимися, форма нарезки сохранена. Не допускается подгоревшее мясо и кислый вкус</w:t>
      </w: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br/>
        <w:t>соуса. Вкус и аромат, свойственный входящим в рецептуру продуктам.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 xml:space="preserve">6.2 Микробиологические и физико-химические показатели 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По микробиологическим и физико-химическим показателям данное блюдо соответствует требованиям технического регламента Таможенного союза «О безопасности пищевой продукции»(ТР ТС 021/2011)</w:t>
      </w:r>
    </w:p>
    <w:p w:rsidR="00405594" w:rsidRPr="00405594" w:rsidRDefault="00405594" w:rsidP="00405594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Times New Roman"/>
          <w:color w:val="161616"/>
          <w:sz w:val="21"/>
          <w:szCs w:val="21"/>
          <w:lang w:eastAsia="ru-RU"/>
        </w:rPr>
      </w:pPr>
      <w:r w:rsidRPr="00405594">
        <w:rPr>
          <w:rFonts w:ascii="inherit" w:eastAsia="Times New Roman" w:hAnsi="inherit" w:cs="Times New Roman"/>
          <w:b/>
          <w:bCs/>
          <w:color w:val="161616"/>
          <w:sz w:val="21"/>
          <w:szCs w:val="21"/>
          <w:bdr w:val="none" w:sz="0" w:space="0" w:color="auto" w:frame="1"/>
          <w:lang w:eastAsia="ru-RU"/>
        </w:rPr>
        <w:t>ПИЩЕВАЯ И ЭНЕРГЕТИЧЕСКАЯ ЦЕННОСТЬ</w:t>
      </w:r>
    </w:p>
    <w:p w:rsidR="00405594" w:rsidRPr="00405594" w:rsidRDefault="00405594" w:rsidP="00405594">
      <w:pPr>
        <w:shd w:val="clear" w:color="auto" w:fill="FFFFFF"/>
        <w:spacing w:after="300" w:line="240" w:lineRule="auto"/>
        <w:textAlignment w:val="baseline"/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</w:pPr>
      <w:r w:rsidRPr="00405594">
        <w:rPr>
          <w:rFonts w:ascii="Open Sans" w:eastAsia="Times New Roman" w:hAnsi="Open Sans" w:cs="Times New Roman"/>
          <w:color w:val="161616"/>
          <w:sz w:val="21"/>
          <w:szCs w:val="21"/>
          <w:lang w:eastAsia="ru-RU"/>
        </w:rPr>
        <w:t> </w:t>
      </w:r>
    </w:p>
    <w:tbl>
      <w:tblPr>
        <w:tblW w:w="12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981"/>
        <w:gridCol w:w="990"/>
        <w:gridCol w:w="1354"/>
        <w:gridCol w:w="1305"/>
        <w:gridCol w:w="1017"/>
        <w:gridCol w:w="969"/>
        <w:gridCol w:w="1128"/>
        <w:gridCol w:w="733"/>
        <w:gridCol w:w="842"/>
        <w:gridCol w:w="985"/>
        <w:gridCol w:w="1017"/>
      </w:tblGrid>
      <w:tr w:rsidR="00405594" w:rsidRPr="00405594" w:rsidTr="00405594">
        <w:tc>
          <w:tcPr>
            <w:tcW w:w="109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Выход,</w:t>
            </w: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г</w:t>
            </w:r>
          </w:p>
        </w:tc>
        <w:tc>
          <w:tcPr>
            <w:tcW w:w="357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Пищевые вещества</w:t>
            </w:r>
          </w:p>
        </w:tc>
        <w:tc>
          <w:tcPr>
            <w:tcW w:w="361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Минер. вещества, мг</w:t>
            </w:r>
          </w:p>
        </w:tc>
        <w:tc>
          <w:tcPr>
            <w:tcW w:w="26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Витамины, мг</w:t>
            </w:r>
          </w:p>
        </w:tc>
      </w:tr>
      <w:tr w:rsidR="00405594" w:rsidRPr="00405594" w:rsidTr="00405594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Белки, г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Жиры, г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Углеводы,</w:t>
            </w: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г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Энерг</w:t>
            </w:r>
            <w:proofErr w:type="spellEnd"/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.</w:t>
            </w: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ценность,</w:t>
            </w: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br/>
              <w:t>ккал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Са</w:t>
            </w:r>
            <w:proofErr w:type="spellEnd"/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Mg</w:t>
            </w:r>
            <w:proofErr w:type="spellEnd"/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proofErr w:type="spellStart"/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Fe</w:t>
            </w:r>
            <w:proofErr w:type="spellEnd"/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В1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А</w:t>
            </w:r>
          </w:p>
        </w:tc>
      </w:tr>
      <w:tr w:rsidR="00405594" w:rsidRPr="00405594" w:rsidTr="00405594"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80/75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19,72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17,89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4,76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168,20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24,36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26,01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194,69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2,32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0,17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1,28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0,00</w:t>
            </w:r>
          </w:p>
        </w:tc>
      </w:tr>
      <w:tr w:rsidR="00405594" w:rsidRPr="00405594" w:rsidTr="00405594"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100/75</w:t>
            </w:r>
          </w:p>
        </w:tc>
        <w:tc>
          <w:tcPr>
            <w:tcW w:w="7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23,80</w:t>
            </w:r>
          </w:p>
        </w:tc>
        <w:tc>
          <w:tcPr>
            <w:tcW w:w="8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19,52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5,74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203,00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29,40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31,39</w:t>
            </w:r>
          </w:p>
        </w:tc>
        <w:tc>
          <w:tcPr>
            <w:tcW w:w="10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234,98</w:t>
            </w:r>
          </w:p>
        </w:tc>
        <w:tc>
          <w:tcPr>
            <w:tcW w:w="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2,80</w:t>
            </w:r>
          </w:p>
        </w:tc>
        <w:tc>
          <w:tcPr>
            <w:tcW w:w="7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0,21</w:t>
            </w:r>
          </w:p>
        </w:tc>
        <w:tc>
          <w:tcPr>
            <w:tcW w:w="9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1,54</w:t>
            </w:r>
          </w:p>
        </w:tc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405594" w:rsidRPr="00405594" w:rsidRDefault="00405594" w:rsidP="00405594">
            <w:pPr>
              <w:spacing w:after="0" w:line="240" w:lineRule="auto"/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</w:pPr>
            <w:r w:rsidRPr="00405594">
              <w:rPr>
                <w:rFonts w:ascii="inherit" w:eastAsia="Times New Roman" w:hAnsi="inherit" w:cs="Times New Roman"/>
                <w:color w:val="161616"/>
                <w:sz w:val="21"/>
                <w:szCs w:val="21"/>
                <w:lang w:eastAsia="ru-RU"/>
              </w:rPr>
              <w:t>0,00</w:t>
            </w:r>
          </w:p>
        </w:tc>
      </w:tr>
    </w:tbl>
    <w:p w:rsidR="0033786A" w:rsidRDefault="0033786A"/>
    <w:sectPr w:rsidR="0033786A" w:rsidSect="00405594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BB8"/>
    <w:multiLevelType w:val="multilevel"/>
    <w:tmpl w:val="349813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B1674"/>
    <w:multiLevelType w:val="multilevel"/>
    <w:tmpl w:val="394CA4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607F2"/>
    <w:multiLevelType w:val="multilevel"/>
    <w:tmpl w:val="FB3274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A2378"/>
    <w:multiLevelType w:val="multilevel"/>
    <w:tmpl w:val="D84C7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256A29"/>
    <w:multiLevelType w:val="multilevel"/>
    <w:tmpl w:val="E9A27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94"/>
    <w:rsid w:val="0033786A"/>
    <w:rsid w:val="0040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F4B36"/>
  <w15:chartTrackingRefBased/>
  <w15:docId w15:val="{5CD17C3D-5265-42BD-ADC8-E574433D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</cp:revision>
  <dcterms:created xsi:type="dcterms:W3CDTF">2020-09-08T00:01:00Z</dcterms:created>
  <dcterms:modified xsi:type="dcterms:W3CDTF">2020-09-08T00:03:00Z</dcterms:modified>
</cp:coreProperties>
</file>