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43" w:rsidRPr="00FD6A43" w:rsidRDefault="00FD6A43" w:rsidP="00FD6A43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A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Котлета мясная</w:t>
      </w:r>
      <w:bookmarkStart w:id="0" w:name="_GoBack"/>
      <w:bookmarkEnd w:id="0"/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 xml:space="preserve">Технологическая карта №  Котлета мясная Сытная, 1 </w:t>
      </w:r>
      <w:proofErr w:type="spellStart"/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шт</w:t>
      </w:r>
      <w:proofErr w:type="spellEnd"/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 xml:space="preserve"> порция общепит (СР- рецептура № 154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)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Издательство «Экономика» г. Москва 1983 г.</w:t>
      </w:r>
    </w:p>
    <w:p w:rsidR="00FD6A43" w:rsidRPr="00FD6A43" w:rsidRDefault="00FD6A43" w:rsidP="00FD6A4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b/>
          <w:bCs/>
          <w:color w:val="161616"/>
          <w:sz w:val="21"/>
          <w:szCs w:val="21"/>
          <w:lang w:eastAsia="ru-RU"/>
        </w:rPr>
        <w:t>ТРЕБОВАНИЯ К СЫРЬЮ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Продовольственное сырье, пищевые продукты и полуфабрикаты, используемые для приготовления </w:t>
      </w: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котлеты мясной Сытной,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 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декларацию о соответствии, качественное удостоверение и пр.).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b/>
          <w:bCs/>
          <w:color w:val="161616"/>
          <w:sz w:val="21"/>
          <w:szCs w:val="21"/>
          <w:lang w:eastAsia="ru-RU"/>
        </w:rPr>
        <w:t>РЕЦЕПТУРА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045"/>
        <w:gridCol w:w="2201"/>
        <w:gridCol w:w="992"/>
        <w:gridCol w:w="1293"/>
        <w:gridCol w:w="959"/>
      </w:tblGrid>
      <w:tr w:rsidR="00FD6A43" w:rsidRPr="00FD6A43" w:rsidTr="00FD6A43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29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Расход сырья на порцию, г</w:t>
            </w:r>
          </w:p>
        </w:tc>
      </w:tr>
      <w:tr w:rsidR="00FD6A43" w:rsidRPr="00FD6A43" w:rsidTr="00FD6A43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Вес брутто, г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% при холодной обработке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Вес нетто, г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% при тепловой обработке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Выход, г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Говядина мякоть зачищенная (акт)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2,86 (потери при измельчении)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34,0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27,2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Свинина мякоть зачищенная (акт)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35,0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2,86 (потери при измельчении)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34,0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27,2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Яйца куриные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0,2 шт.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3,00 (потери при перемешивании)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9,7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7,8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Лук репчатый очищенный, п/ф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10,6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2,86 (потери при измельчении)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10,3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8,2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Хлеб белый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14,4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2,86 (потери при измельчении)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14,0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11,2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4,0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Перец черный молотый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 (панировка)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6,4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7,0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1,4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Лук репчатый очищенный, п/ф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7,0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2,0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Яйца куриные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 шт.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44,0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5,00 (</w:t>
            </w:r>
            <w:proofErr w:type="spellStart"/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порционирование</w:t>
            </w:r>
            <w:proofErr w:type="spellEnd"/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color w:val="161616"/>
                <w:sz w:val="21"/>
                <w:szCs w:val="21"/>
                <w:bdr w:val="none" w:sz="0" w:space="0" w:color="auto" w:frame="1"/>
                <w:lang w:eastAsia="ru-RU"/>
              </w:rPr>
              <w:t>5,0</w:t>
            </w:r>
          </w:p>
        </w:tc>
      </w:tr>
      <w:tr w:rsidR="00FD6A43" w:rsidRPr="00FD6A43" w:rsidTr="00FD6A4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2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D6A43" w:rsidRPr="00FD6A43" w:rsidRDefault="00FD6A43" w:rsidP="00FD6A43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FD6A43">
              <w:rPr>
                <w:rFonts w:ascii="inherit" w:eastAsia="Times New Roman" w:hAnsi="inherit" w:cs="Times New Roman"/>
                <w:b/>
                <w:bCs/>
                <w:color w:val="161616"/>
                <w:sz w:val="21"/>
                <w:szCs w:val="21"/>
                <w:lang w:eastAsia="ru-RU"/>
              </w:rPr>
              <w:t>150 г</w:t>
            </w:r>
          </w:p>
        </w:tc>
      </w:tr>
    </w:tbl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b/>
          <w:bCs/>
          <w:color w:val="161616"/>
          <w:sz w:val="21"/>
          <w:szCs w:val="21"/>
          <w:lang w:eastAsia="ru-RU"/>
        </w:rPr>
        <w:t>Технология приготовления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Мясо свинины и говядины, промывают под холодной проточной водой, оставляют в перфорированной емкости для стека воды, затем обсушивают, нарезают кусочками произвольной формы.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Белый хлеб нарезают кусочками, замачивают в воде, оставляют для набухания, затем отжимают. Репчатый лук нарезают произвольными кусочками.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Нарезанное мясо, замоченный в воде белый хлеб, репчатый лук пропускают через мясорубку со средним диаметром отверстий решетки 1 раз. Затем добавляют соль, перец черный молотый, яйца, хорошо вымешивают до однородной массы, выбивают. Влажными руками формируют котлеты округло-приплюснутой  формы весом по 105-110 г. Панируют в муке.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 xml:space="preserve">Полуфабрикат котлет жарят на сковороде основным способом с двух сторон до образования золотистой корочки. Доводят до готовности в </w:t>
      </w:r>
      <w:proofErr w:type="spellStart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пароконвекционной</w:t>
      </w:r>
      <w:proofErr w:type="spellEnd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 xml:space="preserve"> печи при температуре 150* С (20% пара) в течение 10 минут.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Репчатый лук режут соломкой, обжаривают до золотистого цвета.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Жарят яичницу глазунью из 1 яйца.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 xml:space="preserve">На готовую котлету сеточкой наносят майонез. Затем выкладывают жареный лук, сверху – жареное яйцо. Котлеты укладывают на противень, охлаждают в </w:t>
      </w:r>
      <w:proofErr w:type="spellStart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шокфризере</w:t>
      </w:r>
      <w:proofErr w:type="spellEnd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 xml:space="preserve"> до +3* С, укладывают в </w:t>
      </w:r>
      <w:proofErr w:type="spellStart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гастроемкости</w:t>
      </w:r>
      <w:proofErr w:type="spellEnd"/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. Хранят перед отправкой в холодильной камере.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Транспортируют в охлаждаемом кузове автомобиля.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b/>
          <w:bCs/>
          <w:color w:val="161616"/>
          <w:sz w:val="21"/>
          <w:szCs w:val="21"/>
          <w:lang w:eastAsia="ru-RU"/>
        </w:rPr>
        <w:t>Характеристика готового блюда, полуфабриката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Внешний вид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 – мясные котлеты округло-приплюснутой формы, обжарены до золотистой корочки. Поверх котлет выложен жареный лук и обжаренное яйцо.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Вкус 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– ингредиентов, входящих в котлеты, без постороннего привкуса.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Запах 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– ингредиентов, входящих в котлеты, без постороннего запаха.</w:t>
      </w:r>
    </w:p>
    <w:p w:rsidR="00FD6A43" w:rsidRPr="00FD6A43" w:rsidRDefault="00FD6A43" w:rsidP="00FD6A43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FD6A43" w:rsidRPr="00FD6A43" w:rsidRDefault="00FD6A43" w:rsidP="00FD6A43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FD6A43">
        <w:rPr>
          <w:rFonts w:ascii="inherit" w:eastAsia="Times New Roman" w:hAnsi="inherit" w:cs="Times New Roman"/>
          <w:b/>
          <w:bCs/>
          <w:color w:val="161616"/>
          <w:sz w:val="21"/>
          <w:szCs w:val="21"/>
          <w:lang w:eastAsia="ru-RU"/>
        </w:rPr>
        <w:t>Требования  к оформлению, реализации и хранению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Котлеты мясные Сытные 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изготавливают по мере необходимости. Допустимый срок хранения котлет, согласно СанПин 42-123-4117-86 при температуре +2+4*  С, не более 3 часов с момента окончания технологического процесса.</w:t>
      </w:r>
    </w:p>
    <w:p w:rsidR="00FD6A43" w:rsidRPr="00FD6A43" w:rsidRDefault="00FD6A43" w:rsidP="00FD6A4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FD6A43">
        <w:rPr>
          <w:rFonts w:ascii="Open Sans" w:eastAsia="Times New Roman" w:hAnsi="Open Sans" w:cs="Times New Roman"/>
          <w:b/>
          <w:bCs/>
          <w:color w:val="161616"/>
          <w:sz w:val="21"/>
          <w:szCs w:val="21"/>
          <w:lang w:eastAsia="ru-RU"/>
        </w:rPr>
        <w:t>Котлета мясная Сытная</w:t>
      </w:r>
      <w:r w:rsidRPr="00FD6A43">
        <w:rPr>
          <w:rFonts w:ascii="inherit" w:eastAsia="Times New Roman" w:hAnsi="inherit" w:cs="Times New Roman"/>
          <w:color w:val="161616"/>
          <w:sz w:val="21"/>
          <w:szCs w:val="21"/>
          <w:bdr w:val="none" w:sz="0" w:space="0" w:color="auto" w:frame="1"/>
          <w:lang w:eastAsia="ru-RU"/>
        </w:rPr>
        <w:t> должна соответствовать требованиям СанПин 42-123-4117-86.</w:t>
      </w:r>
    </w:p>
    <w:p w:rsidR="0033786A" w:rsidRDefault="0033786A"/>
    <w:sectPr w:rsidR="0033786A" w:rsidSect="00FD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37BD"/>
    <w:multiLevelType w:val="multilevel"/>
    <w:tmpl w:val="36E4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25BB1"/>
    <w:multiLevelType w:val="multilevel"/>
    <w:tmpl w:val="BECAB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36C2E"/>
    <w:multiLevelType w:val="multilevel"/>
    <w:tmpl w:val="D81C4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36206"/>
    <w:multiLevelType w:val="multilevel"/>
    <w:tmpl w:val="828CA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932E3"/>
    <w:multiLevelType w:val="multilevel"/>
    <w:tmpl w:val="F45CF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3"/>
    <w:rsid w:val="0033786A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2B31"/>
  <w15:chartTrackingRefBased/>
  <w15:docId w15:val="{FBE45F0D-F427-4622-A7B0-1052F75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2020-09-07T23:52:00Z</dcterms:created>
  <dcterms:modified xsi:type="dcterms:W3CDTF">2020-09-07T23:53:00Z</dcterms:modified>
</cp:coreProperties>
</file>